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0038" w:rsidRPr="00337223" w:rsidP="008D0038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2-2852-2004/2026</w:t>
      </w:r>
    </w:p>
    <w:p w:rsidR="008D0038" w:rsidRPr="00337223" w:rsidP="008D003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8D0038" w:rsidRPr="00337223" w:rsidP="008D0038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8D0038" w:rsidRPr="00337223" w:rsidP="008D0038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8D0038" w:rsidRPr="00337223" w:rsidP="008D0038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24 сентября 2026 года                                                                              г. Нефтеюганск</w:t>
      </w:r>
    </w:p>
    <w:p w:rsidR="008D0038" w:rsidRPr="00337223" w:rsidP="008D0038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8D0038" w:rsidRPr="00337223" w:rsidP="008D003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8D0038" w:rsidRPr="00337223" w:rsidP="008D003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порядке упрощенного производства гражданское дело по исковому заявлению </w:t>
      </w:r>
      <w:r w:rsidRPr="00337223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 с ограниченной ответственностью Профессиональная коллекторская организация «</w:t>
      </w:r>
      <w:r w:rsidRPr="00337223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>Нэйва</w:t>
      </w:r>
      <w:r w:rsidRPr="00337223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Журавлевой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А.А.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взыскании задолженности по договору займа, судебных расходов</w:t>
      </w:r>
    </w:p>
    <w:p w:rsidR="008D0038" w:rsidRPr="00337223" w:rsidP="008D003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ст.ст. 232.2, 232.4   ГПК РФ, </w:t>
      </w:r>
    </w:p>
    <w:p w:rsidR="008D0038" w:rsidRPr="00337223" w:rsidP="008D0038">
      <w:pPr>
        <w:tabs>
          <w:tab w:val="left" w:pos="2295"/>
          <w:tab w:val="center" w:pos="5127"/>
        </w:tabs>
        <w:spacing w:after="0" w:line="240" w:lineRule="auto"/>
        <w:ind w:right="-58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8D0038" w:rsidRPr="00337223" w:rsidP="008D0038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заявлению ООО ПКО «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Нейва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 Журавлевой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 </w:t>
      </w:r>
      <w:r w:rsidRPr="00337223">
        <w:rPr>
          <w:rFonts w:ascii="Times New Roman" w:hAnsi="Times New Roman" w:cs="Times New Roman"/>
          <w:sz w:val="24"/>
          <w:szCs w:val="24"/>
        </w:rPr>
        <w:t xml:space="preserve">- </w:t>
      </w:r>
      <w:r w:rsidRPr="00337223" w:rsidR="009602D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 частично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4F4F" w:rsidRPr="00337223" w:rsidP="009F2036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Журавлевой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37223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с ограниченной ответственностью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Профессиональная коллекторская организация «Нэйва»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337223" w:rsidR="003A22A1">
        <w:rPr>
          <w:rFonts w:ascii="Times New Roman" w:eastAsia="Times New Roman" w:hAnsi="Times New Roman" w:cs="Times New Roman"/>
          <w:sz w:val="24"/>
          <w:szCs w:val="24"/>
          <w:lang w:eastAsia="ru-RU"/>
        </w:rPr>
        <w:t>7734387354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договору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микрозайма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17 апреля 2025 года по состоянию на 16 апреля 2026 года в размере 30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360  рублей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</w:t>
      </w:r>
      <w:r w:rsidRPr="00337223" w:rsidR="009F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к, из которых: 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долг</w:t>
      </w:r>
      <w:r w:rsidRPr="00337223" w:rsidR="009F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13 200,00 р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уб.; проценты за пользование займом</w:t>
      </w:r>
      <w:r w:rsidRPr="00337223" w:rsidR="009F203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17 160,00 руб.</w:t>
      </w:r>
    </w:p>
    <w:p w:rsidR="00094F4F" w:rsidRPr="00337223" w:rsidP="008839BA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Журавлёвой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Общества с ограниченной ответственностью Профессиональная коллекторская организация «Нэйва» расходы по уплате государственной пошлины в размере 4 000 (ч</w:t>
      </w:r>
      <w:r w:rsidRPr="00337223" w:rsidR="008839B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етыре тысячи) рублей 00 копеек.</w:t>
      </w:r>
    </w:p>
    <w:p w:rsidR="008839BA" w:rsidRPr="00337223" w:rsidP="00094F4F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взыскать 34 360 (тридцать четыре тысячи триста шестьдесят) рублей 00 копеек.</w:t>
      </w:r>
    </w:p>
    <w:p w:rsidR="008839BA" w:rsidRPr="00337223" w:rsidP="00094F4F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удовлетворении требования о взыскании с Журавлёвой </w:t>
      </w:r>
      <w:r w:rsidRPr="00337223" w:rsid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Общества с ограниченной ответственностью Профессиональная коллекто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рская организация «Нэйва» процентов, начисляемых на остаток ссудной задолженности (основного долга) по ставке 292% годовых с 17 апреля 2026 года по дату полного фактического погашения займа, — отказать в связи с достижением предела начисления процентов, ус</w:t>
      </w:r>
      <w:r w:rsidRPr="0033722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частью 24 статьи 5 Федерального закона от 21 декабря 2013 года № 353-ФЗ «О потребительском кредите (займе)».</w:t>
      </w:r>
    </w:p>
    <w:p w:rsidR="008D0038" w:rsidRPr="00337223" w:rsidP="00094F4F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Разъяснить сторонам, что в силу ст. 232.4 ГПК РФ лица, участвующие в деле, их представители вправе подать заявление мировому судье о с</w:t>
      </w: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оставлении мотивированного решения суда в течение пяти дней со дня подписания резолютивной части решения суда по делу. </w:t>
      </w:r>
    </w:p>
    <w:p w:rsidR="008D0038" w:rsidRPr="00337223" w:rsidP="008D00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Мотивированное решение суда изготавливается в течение десяти дней со дня поступления от лица, участвующего в деле, его представителя </w:t>
      </w: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соответствующего заявления или со дня подачи апелляционной жалобы.</w:t>
      </w:r>
    </w:p>
    <w:p w:rsidR="008D0038" w:rsidRPr="00337223" w:rsidP="008D003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может быть обжаловано в апелляционном порядке в Нефтеюганский районный суд Ханты-Мансийского автономного округа – Югры в течение пятнадцати дней со дня его принятия, а в с</w:t>
      </w:r>
      <w:r w:rsidRPr="00337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 w:rsidR="008D0038" w:rsidRPr="00337223" w:rsidP="008D0038">
      <w:pPr>
        <w:keepNext/>
        <w:spacing w:after="0" w:line="240" w:lineRule="auto"/>
        <w:ind w:right="-58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038" w:rsidRPr="00337223" w:rsidP="003372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223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</w:t>
      </w:r>
      <w:r w:rsidR="00337223">
        <w:rPr>
          <w:rFonts w:ascii="Times New Roman" w:hAnsi="Times New Roman" w:cs="Times New Roman"/>
          <w:sz w:val="24"/>
          <w:szCs w:val="24"/>
        </w:rPr>
        <w:t xml:space="preserve"> </w:t>
      </w:r>
      <w:r w:rsidRPr="00337223">
        <w:rPr>
          <w:rFonts w:ascii="Times New Roman" w:hAnsi="Times New Roman" w:cs="Times New Roman"/>
          <w:sz w:val="24"/>
          <w:szCs w:val="24"/>
        </w:rPr>
        <w:t xml:space="preserve">                                                 Т.П. Постовалова</w:t>
      </w:r>
    </w:p>
    <w:p w:rsidR="008D0038" w:rsidRPr="00337223" w:rsidP="008D0038">
      <w:pPr>
        <w:rPr>
          <w:rFonts w:ascii="Times New Roman" w:hAnsi="Times New Roman" w:cs="Times New Roman"/>
          <w:sz w:val="24"/>
          <w:szCs w:val="24"/>
        </w:rPr>
      </w:pPr>
    </w:p>
    <w:p w:rsidR="008D0038" w:rsidRPr="00337223" w:rsidP="008D0038">
      <w:pPr>
        <w:rPr>
          <w:rFonts w:ascii="Times New Roman" w:hAnsi="Times New Roman" w:cs="Times New Roman"/>
          <w:sz w:val="24"/>
          <w:szCs w:val="24"/>
        </w:rPr>
      </w:pPr>
    </w:p>
    <w:p w:rsidR="00D14F35" w:rsidRPr="00337223">
      <w:pPr>
        <w:rPr>
          <w:rFonts w:ascii="Times New Roman" w:hAnsi="Times New Roman" w:cs="Times New Roman"/>
          <w:sz w:val="24"/>
          <w:szCs w:val="24"/>
        </w:rPr>
      </w:pPr>
    </w:p>
    <w:sectPr w:rsidSect="009F20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FC"/>
    <w:rsid w:val="00094F4F"/>
    <w:rsid w:val="001F4CF4"/>
    <w:rsid w:val="00206479"/>
    <w:rsid w:val="00337223"/>
    <w:rsid w:val="003A22A1"/>
    <w:rsid w:val="008839BA"/>
    <w:rsid w:val="008D0038"/>
    <w:rsid w:val="009602D7"/>
    <w:rsid w:val="009F2036"/>
    <w:rsid w:val="00D14F35"/>
    <w:rsid w:val="00D61AC7"/>
    <w:rsid w:val="00EE33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0FB625-EF40-458E-9000-E16F0012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03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